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C83735">
      <w:pPr>
        <w:pStyle w:val="2"/>
        <w:rPr>
          <w:rFonts w:ascii="Calibri" w:hAnsi="Calibri" w:eastAsia="Calibri" w:cs="Calibri"/>
          <w:sz w:val="22"/>
          <w:szCs w:val="22"/>
          <w:rtl w:val="0"/>
        </w:rPr>
      </w:pPr>
      <w:bookmarkStart w:id="0" w:name="_heading=h.gjdgxs" w:colFirst="0" w:colLast="0"/>
    </w:p>
    <w:p w14:paraId="00000017">
      <w:pPr>
        <w:pStyle w:val="2"/>
        <w:rPr>
          <w:rFonts w:ascii="Calibri" w:hAnsi="Calibri" w:eastAsia="Calibri" w:cs="Calibri"/>
          <w:sz w:val="22"/>
          <w:szCs w:val="22"/>
          <w:u w:val="single"/>
        </w:rPr>
      </w:pPr>
      <w:r>
        <w:rPr>
          <w:rFonts w:ascii="Calibri" w:hAnsi="Calibri" w:eastAsia="Calibri" w:cs="Calibri"/>
          <w:sz w:val="22"/>
          <w:szCs w:val="22"/>
          <w:u w:val="single"/>
          <w:rtl w:val="0"/>
        </w:rPr>
        <w:t>Measuring Your Digital Advertising Results</w:t>
      </w:r>
    </w:p>
    <w:p w14:paraId="00000018">
      <w:r>
        <w:rPr>
          <w:rtl w:val="0"/>
        </w:rPr>
        <w:t>Are you a business owner leveraging digital advertising to reach your target audience? While digital advertising can provide an array of opportunities, it’s essential to measure your results regularly to ensure that you are seeing a good return on investment.</w:t>
      </w:r>
    </w:p>
    <w:p w14:paraId="00000019">
      <w:r>
        <w:rPr>
          <w:rtl w:val="0"/>
        </w:rPr>
        <w:t>By tracking the right metrics and analysing data, businesses can get a better handle on what is working best for them and tweak their strategy accordingly. Here, we’ll look at some critical steps to take when measuring the performance of your digital ads.</w:t>
      </w:r>
    </w:p>
    <w:p w14:paraId="0000001A">
      <w:pPr>
        <w:pStyle w:val="3"/>
        <w:rPr>
          <w:rFonts w:ascii="Calibri" w:hAnsi="Calibri" w:eastAsia="Calibri" w:cs="Calibri"/>
          <w:sz w:val="22"/>
          <w:szCs w:val="22"/>
        </w:rPr>
      </w:pPr>
      <w:r>
        <w:rPr>
          <w:rFonts w:ascii="Calibri" w:hAnsi="Calibri" w:eastAsia="Calibri" w:cs="Calibri"/>
          <w:sz w:val="22"/>
          <w:szCs w:val="22"/>
          <w:rtl w:val="0"/>
        </w:rPr>
        <w:t>Identify Your Goals</w:t>
      </w:r>
    </w:p>
    <w:p w14:paraId="0000001B">
      <w:r>
        <w:rPr>
          <w:rtl w:val="0"/>
        </w:rPr>
        <w:t>Before measuring anything, you must know precisely what you are trying to achieve with your campaign. Do you want higher website traffic? Have you increased brand awareness? Or more sales leads? Setting clear goals upfront will help inform which metrics should be targeted throughout the campaign.</w:t>
      </w:r>
    </w:p>
    <w:p w14:paraId="0000001C">
      <w:pPr>
        <w:pStyle w:val="3"/>
        <w:rPr>
          <w:rFonts w:ascii="Calibri" w:hAnsi="Calibri" w:eastAsia="Calibri" w:cs="Calibri"/>
          <w:sz w:val="22"/>
          <w:szCs w:val="22"/>
        </w:rPr>
      </w:pPr>
      <w:r>
        <w:rPr>
          <w:rFonts w:ascii="Calibri" w:hAnsi="Calibri" w:eastAsia="Calibri" w:cs="Calibri"/>
          <w:sz w:val="22"/>
          <w:szCs w:val="22"/>
          <w:rtl w:val="0"/>
        </w:rPr>
        <w:t>Track Performance Regularly</w:t>
      </w:r>
    </w:p>
    <w:p w14:paraId="0000001D">
      <w:r>
        <w:rPr>
          <w:rtl w:val="0"/>
        </w:rPr>
        <w:t>Once your ad campaign runs, set aside time to review the data regularly. Which platforms are providing the best return on investment? Are certain types of customers responding more positively than others? Knowing this information will help inform decisions when making future campaign tweaks or adjustments.</w:t>
      </w:r>
    </w:p>
    <w:p w14:paraId="0000001E">
      <w:pPr>
        <w:pStyle w:val="3"/>
        <w:rPr>
          <w:rFonts w:ascii="Calibri" w:hAnsi="Calibri" w:eastAsia="Calibri" w:cs="Calibri"/>
          <w:sz w:val="22"/>
          <w:szCs w:val="22"/>
        </w:rPr>
      </w:pPr>
      <w:r>
        <w:rPr>
          <w:rFonts w:ascii="Calibri" w:hAnsi="Calibri" w:eastAsia="Calibri" w:cs="Calibri"/>
          <w:sz w:val="22"/>
          <w:szCs w:val="22"/>
          <w:rtl w:val="0"/>
        </w:rPr>
        <w:t>Utilise Analytics Tools</w:t>
      </w:r>
    </w:p>
    <w:p w14:paraId="0000001F">
      <w:r>
        <w:rPr>
          <w:rtl w:val="0"/>
        </w:rPr>
        <w:t>Don't forget about analytics tools like Google Analytics and Facebook Insights – they provide compelling insights into what customers are doing on your website or through specific platforms – meaning that any further changes can be based on accurate data rather than guesswork!</w:t>
      </w:r>
    </w:p>
    <w:p w14:paraId="00000020">
      <w:pPr>
        <w:pStyle w:val="3"/>
        <w:rPr>
          <w:rFonts w:ascii="Calibri" w:hAnsi="Calibri" w:eastAsia="Calibri" w:cs="Calibri"/>
          <w:sz w:val="22"/>
          <w:szCs w:val="22"/>
        </w:rPr>
      </w:pPr>
      <w:r>
        <w:rPr>
          <w:rFonts w:ascii="Calibri" w:hAnsi="Calibri" w:eastAsia="Calibri" w:cs="Calibri"/>
          <w:sz w:val="22"/>
          <w:szCs w:val="22"/>
          <w:rtl w:val="0"/>
        </w:rPr>
        <w:t>Develop Strategies For Improving Performance</w:t>
      </w:r>
    </w:p>
    <w:p w14:paraId="00000021">
      <w:r>
        <w:rPr>
          <w:rtl w:val="0"/>
        </w:rPr>
        <w:t>When evaluating an ad campaign's performance, note any areas that need improvement. What could be done differently to increase conversions or engagement? Could new techniques such as A/B testing be used to determine which content works best with each demographic? Ensure all strategies develop a return to achieving the original goals set out at the start!</w:t>
      </w:r>
    </w:p>
    <w:p w14:paraId="00000022">
      <w:pPr>
        <w:pStyle w:val="3"/>
        <w:rPr>
          <w:rFonts w:ascii="Calibri" w:hAnsi="Calibri" w:eastAsia="Calibri" w:cs="Calibri"/>
          <w:sz w:val="22"/>
          <w:szCs w:val="22"/>
        </w:rPr>
      </w:pPr>
      <w:bookmarkStart w:id="1" w:name="_heading=h.n2jpkuw0pd0b" w:colFirst="0" w:colLast="0"/>
      <w:bookmarkEnd w:id="1"/>
      <w:r>
        <w:rPr>
          <w:rFonts w:ascii="Calibri" w:hAnsi="Calibri" w:eastAsia="Calibri" w:cs="Calibri"/>
          <w:sz w:val="22"/>
          <w:szCs w:val="22"/>
          <w:rtl w:val="0"/>
        </w:rPr>
        <w:t>Measure Non-Financial Benefits Too</w:t>
      </w:r>
    </w:p>
    <w:p w14:paraId="00000023">
      <w:r>
        <w:rPr>
          <w:rtl w:val="0"/>
        </w:rPr>
        <w:t>Finally, don't forget about non-financial benefits when assessing performance; consider things like customer service interactions, brand loyalty and increased market share – these results can often have just as much (if not more) value than monetary gains.</w:t>
      </w:r>
    </w:p>
    <w:p w14:paraId="00000024">
      <w:pPr>
        <w:rPr>
          <w:b/>
        </w:rPr>
      </w:pPr>
      <w:r>
        <w:rPr>
          <w:rtl w:val="0"/>
        </w:rPr>
        <w:t>Ultimately, by tracking performance regularly and developing strategies for improving it, businesses can ensure that their digital advertising campaigns deliver maximum value for every dollar spent. Although there is no one-size-fits-all approach for success here - by experimenting with different strategies and staying adaptable - businesses have a much greater chance of achieving desired results!</w:t>
      </w:r>
    </w:p>
    <w:p w14:paraId="00000025">
      <w:pPr>
        <w:spacing w:after="0" w:line="276" w:lineRule="auto"/>
        <w:rPr>
          <w:b/>
        </w:rPr>
      </w:pPr>
      <w:r>
        <w:rPr>
          <w:b/>
          <w:rtl w:val="0"/>
        </w:rPr>
        <w:t>Did you know…?</w:t>
      </w:r>
    </w:p>
    <w:p w14:paraId="00000026">
      <w:pPr>
        <w:numPr>
          <w:ilvl w:val="0"/>
          <w:numId w:val="1"/>
        </w:numPr>
        <w:spacing w:before="240" w:after="0" w:afterAutospacing="0" w:line="276" w:lineRule="auto"/>
        <w:ind w:left="720" w:hanging="360"/>
        <w:rPr>
          <w:rFonts w:ascii="Arial" w:hAnsi="Arial" w:eastAsia="Arial" w:cs="Arial"/>
        </w:rPr>
      </w:pPr>
      <w:r>
        <w:rPr>
          <w:rtl w:val="0"/>
        </w:rPr>
        <w:t>Brands that effectively measure their digital advertising results enjoy a 33% increase in customer engagement (Source: Marketing Land).</w:t>
      </w:r>
    </w:p>
    <w:p w14:paraId="00000027">
      <w:pPr>
        <w:numPr>
          <w:ilvl w:val="0"/>
          <w:numId w:val="1"/>
        </w:numPr>
        <w:spacing w:before="0" w:beforeAutospacing="0" w:after="0" w:afterAutospacing="0" w:line="276" w:lineRule="auto"/>
        <w:ind w:left="720" w:hanging="360"/>
        <w:rPr>
          <w:rFonts w:ascii="Arial" w:hAnsi="Arial" w:eastAsia="Arial" w:cs="Arial"/>
        </w:rPr>
      </w:pPr>
      <w:r>
        <w:rPr>
          <w:rtl w:val="0"/>
        </w:rPr>
        <w:t>Businesses leveraging data-driven measurement for their digital advertising strategies report a 20% surge in sales (Source: Adweek).</w:t>
      </w:r>
    </w:p>
    <w:p w14:paraId="00000028">
      <w:pPr>
        <w:numPr>
          <w:ilvl w:val="0"/>
          <w:numId w:val="1"/>
        </w:numPr>
        <w:spacing w:before="0" w:beforeAutospacing="0" w:after="0" w:afterAutospacing="0" w:line="276" w:lineRule="auto"/>
        <w:ind w:left="720" w:hanging="360"/>
        <w:rPr>
          <w:rFonts w:ascii="Arial" w:hAnsi="Arial" w:eastAsia="Arial" w:cs="Arial"/>
        </w:rPr>
      </w:pPr>
      <w:r>
        <w:rPr>
          <w:rtl w:val="0"/>
        </w:rPr>
        <w:t>Measuring digital advertising outcomes boosts return on ad spend by 25% (Source: Inc).</w:t>
      </w:r>
    </w:p>
    <w:p w14:paraId="00000029">
      <w:pPr>
        <w:numPr>
          <w:ilvl w:val="0"/>
          <w:numId w:val="1"/>
        </w:numPr>
        <w:spacing w:before="0" w:beforeAutospacing="0" w:after="0" w:afterAutospacing="0" w:line="276" w:lineRule="auto"/>
        <w:ind w:left="720" w:hanging="360"/>
        <w:rPr>
          <w:rFonts w:ascii="Arial" w:hAnsi="Arial" w:eastAsia="Arial" w:cs="Arial"/>
        </w:rPr>
      </w:pPr>
      <w:r>
        <w:rPr>
          <w:rtl w:val="0"/>
        </w:rPr>
        <w:t>A whopping 60% of brands that consistently measure digital advertising results witness improved customer retention (Source: Entrepreneur).</w:t>
      </w:r>
    </w:p>
    <w:p w14:paraId="0000002A">
      <w:pPr>
        <w:numPr>
          <w:ilvl w:val="0"/>
          <w:numId w:val="1"/>
        </w:numPr>
        <w:spacing w:before="0" w:beforeAutospacing="0" w:after="240" w:line="276" w:lineRule="auto"/>
        <w:ind w:left="720" w:hanging="360"/>
        <w:rPr>
          <w:rFonts w:ascii="Arial" w:hAnsi="Arial" w:eastAsia="Arial" w:cs="Arial"/>
        </w:rPr>
      </w:pPr>
      <w:r>
        <w:rPr>
          <w:rtl w:val="0"/>
        </w:rPr>
        <w:t>Proper digital advertising measurement can lead to a 40% increase in cost efficiency (Source: Forbes).</w:t>
      </w:r>
    </w:p>
    <w:p w14:paraId="0000002B">
      <w:pPr>
        <w:spacing w:after="0" w:line="276" w:lineRule="auto"/>
        <w:rPr>
          <w:b/>
        </w:rPr>
      </w:pPr>
      <w:r>
        <w:rPr>
          <w:b/>
          <w:rtl w:val="0"/>
        </w:rPr>
        <w:t>FAQS:</w:t>
      </w:r>
    </w:p>
    <w:p w14:paraId="0000002C">
      <w:pPr>
        <w:numPr>
          <w:ilvl w:val="0"/>
          <w:numId w:val="2"/>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rPr>
          <w:b/>
        </w:rPr>
      </w:pPr>
      <w:r>
        <w:rPr>
          <w:b/>
          <w:rtl w:val="0"/>
        </w:rPr>
        <w:t>What does measuring digital advertising results entail?</w:t>
      </w:r>
    </w:p>
    <w:p w14:paraId="0000002D">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Measuring digital advertising results involves tracking and analysing the performance of your online ads. This can include assessing how many people see your ads, how many engage with them, and, most importantly, how many are converted into customers.</w:t>
      </w:r>
    </w:p>
    <w:p w14:paraId="0000002E">
      <w:pPr>
        <w:numPr>
          <w:ilvl w:val="0"/>
          <w:numId w:val="3"/>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rPr>
          <w:b/>
        </w:rPr>
      </w:pPr>
      <w:r>
        <w:rPr>
          <w:b/>
          <w:rtl w:val="0"/>
        </w:rPr>
        <w:t>Why is it important to measure digital advertising results?</w:t>
      </w:r>
    </w:p>
    <w:p w14:paraId="0000002F">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Knowing how well your digital advertising efforts perform is crucial for your business. By measuring results, you can identify what's working and what isn't and adjust your strategy accordingly. This helps you get the most out of your advertising budget and ensures you're not wasting money on ineffective ads.</w:t>
      </w:r>
    </w:p>
    <w:p w14:paraId="00000030">
      <w:pPr>
        <w:numPr>
          <w:ilvl w:val="0"/>
          <w:numId w:val="4"/>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rPr>
          <w:b/>
        </w:rPr>
      </w:pPr>
      <w:r>
        <w:rPr>
          <w:b/>
          <w:rtl w:val="0"/>
        </w:rPr>
        <w:t>What are the benefits of measuring digital advertising results?</w:t>
      </w:r>
    </w:p>
    <w:p w14:paraId="00000031">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The benefits are multifaceted. Measuring results allows you to gauge your digital advertising campaigns' return on investment (ROI), refine your marketing strategy, and increase customer engagement. Additionally, it can help you better understand your audience's behaviours and preferences, which can inform future campaigns.</w:t>
      </w:r>
    </w:p>
    <w:p w14:paraId="00000032">
      <w:pPr>
        <w:numPr>
          <w:ilvl w:val="0"/>
          <w:numId w:val="5"/>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rPr>
          <w:b/>
        </w:rPr>
      </w:pPr>
      <w:r>
        <w:rPr>
          <w:b/>
          <w:rtl w:val="0"/>
        </w:rPr>
        <w:t>How can measuring digital advertising results improve my sales?</w:t>
      </w:r>
    </w:p>
    <w:p w14:paraId="00000033">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You can focus your budget and efforts on the most effective strategies by identifying which ads drive the most customer conversions. This targeted approach can increase the efficiency of your digital advertising, leading to increased sales and revenue.</w:t>
      </w:r>
    </w:p>
    <w:p w14:paraId="00000034">
      <w:pPr>
        <w:numPr>
          <w:ilvl w:val="0"/>
          <w:numId w:val="6"/>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rPr>
          <w:b/>
        </w:rPr>
      </w:pPr>
      <w:r>
        <w:rPr>
          <w:b/>
          <w:rtl w:val="0"/>
        </w:rPr>
        <w:t>Does measuring digital advertising results require a lot of technical knowledge?</w:t>
      </w:r>
    </w:p>
    <w:p w14:paraId="00000035">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While there can be a technical element to measuring digital advertising results, plenty of tools are available that simplify the process, making it accessible even for those with limited technical or marketing knowledge. Utilising these tools can provide you with valuable insights into your advertising performance.</w:t>
      </w:r>
    </w:p>
    <w:p w14:paraId="3168C376">
      <w:pPr>
        <w:spacing w:after="0" w:line="276" w:lineRule="auto"/>
        <w:rPr>
          <w:b/>
          <w:rtl w:val="0"/>
        </w:rPr>
      </w:pPr>
    </w:p>
    <w:p w14:paraId="68D3FAEB">
      <w:pPr>
        <w:spacing w:after="0" w:line="276" w:lineRule="auto"/>
        <w:rPr>
          <w:b/>
          <w:rtl w:val="0"/>
        </w:rPr>
      </w:pPr>
    </w:p>
    <w:p w14:paraId="00000036">
      <w:pPr>
        <w:spacing w:after="0" w:line="276" w:lineRule="auto"/>
        <w:rPr>
          <w:b/>
        </w:rPr>
      </w:pPr>
      <w:r>
        <w:rPr>
          <w:b/>
          <w:u w:val="single"/>
          <w:rtl w:val="0"/>
        </w:rPr>
        <w:t>Conclusion</w:t>
      </w:r>
    </w:p>
    <w:p w14:paraId="00000037">
      <w:pPr>
        <w:spacing w:after="0" w:line="276" w:lineRule="auto"/>
        <w:rPr>
          <w:b/>
        </w:rPr>
      </w:pPr>
    </w:p>
    <w:p w14:paraId="00000038">
      <w:pPr>
        <w:spacing w:after="0" w:line="276" w:lineRule="auto"/>
        <w:rPr>
          <w:i/>
          <w:iCs/>
        </w:rPr>
      </w:pPr>
      <w:bookmarkStart w:id="4" w:name="_GoBack"/>
      <w:r>
        <w:rPr>
          <w:i/>
          <w:iCs/>
          <w:rtl w:val="0"/>
        </w:rPr>
        <w:t xml:space="preserve">Measuring your digital advertising results is more than a fancy option but an absolute necessity for any business bent on making its mark in the digital world. It's about clearly defining your goals, constantly monitoring performance, and using the right tools to gather valuable insights. But remember, it's not just about the dollars and cents. Customer engagement, brand loyalty, and market share are equally important. As you continue to measure and adapt your strategies, your digital advertising campaigns will yield more value for every dollar spent. However, there's no magic formula here, mates. It requires a willingness to experiment, adapt, and learn. </w:t>
      </w:r>
      <w:bookmarkEnd w:id="0"/>
    </w:p>
    <w:bookmarkEnd w:id="4"/>
    <w:p w14:paraId="00000045">
      <w:pPr>
        <w:spacing w:before="240" w:after="240" w:line="276" w:lineRule="auto"/>
        <w:rPr>
          <w:b/>
        </w:rPr>
      </w:pPr>
      <w:bookmarkStart w:id="2" w:name="_heading=h.uemro42y79az" w:colFirst="0" w:colLast="0"/>
      <w:bookmarkEnd w:id="2"/>
      <w:r>
        <w:rPr>
          <w:b/>
          <w:rtl w:val="0"/>
        </w:rPr>
        <w:t>ARTICLE SOURCES</w:t>
      </w:r>
    </w:p>
    <w:p w14:paraId="00000046">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"http://www.socialmediaexaminer.com/social-media-measurement-guide-for-marketers" \h </w:instrText>
      </w:r>
      <w:r>
        <w:fldChar w:fldCharType="separate"/>
      </w:r>
      <w:r>
        <w:rPr>
          <w:color w:val="1155CC"/>
          <w:u w:val="single"/>
          <w:rtl w:val="0"/>
        </w:rPr>
        <w:t>http://www.socialmediaexaminer.com/social-media-measurement-guide-for-marketers</w:t>
      </w:r>
      <w:r>
        <w:rPr>
          <w:color w:val="1155CC"/>
          <w:u w:val="single"/>
          <w:rtl w:val="0"/>
        </w:rPr>
        <w:fldChar w:fldCharType="end"/>
      </w:r>
    </w:p>
    <w:p w14:paraId="00000047">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"http://www.marketo.com/articles/social-media-advertising-101" \h </w:instrText>
      </w:r>
      <w:r>
        <w:fldChar w:fldCharType="separate"/>
      </w:r>
      <w:r>
        <w:rPr>
          <w:color w:val="1155CC"/>
          <w:u w:val="single"/>
          <w:rtl w:val="0"/>
        </w:rPr>
        <w:t>http://www.marketo.com/articles/social-media-advertising-101</w:t>
      </w:r>
      <w:r>
        <w:rPr>
          <w:color w:val="1155CC"/>
          <w:u w:val="single"/>
          <w:rtl w:val="0"/>
        </w:rPr>
        <w:fldChar w:fldCharType="end"/>
      </w:r>
    </w:p>
    <w:p w14:paraId="00000048">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"http://www.hootsuite.com/blog/social-media-advertising-stats" \h </w:instrText>
      </w:r>
      <w:r>
        <w:fldChar w:fldCharType="separate"/>
      </w:r>
      <w:r>
        <w:rPr>
          <w:color w:val="1155CC"/>
          <w:u w:val="single"/>
          <w:rtl w:val="0"/>
        </w:rPr>
        <w:t>http://www.hootsuite.com/blog/social-media-advertising-stats</w:t>
      </w:r>
      <w:r>
        <w:rPr>
          <w:color w:val="1155CC"/>
          <w:u w:val="single"/>
          <w:rtl w:val="0"/>
        </w:rPr>
        <w:fldChar w:fldCharType="end"/>
      </w:r>
    </w:p>
    <w:p w14:paraId="00000049">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"http://blog.hubspot.com/marketing/how-to-measure-social-media-roi" \h </w:instrText>
      </w:r>
      <w:r>
        <w:fldChar w:fldCharType="separate"/>
      </w:r>
      <w:r>
        <w:rPr>
          <w:color w:val="1155CC"/>
          <w:u w:val="single"/>
          <w:rtl w:val="0"/>
        </w:rPr>
        <w:t>http://blog.hubspot.com/marketing/how-to-measure-social-media-roi</w:t>
      </w:r>
      <w:r>
        <w:rPr>
          <w:color w:val="1155CC"/>
          <w:u w:val="single"/>
          <w:rtl w:val="0"/>
        </w:rPr>
        <w:fldChar w:fldCharType="end"/>
      </w:r>
    </w:p>
    <w:p w14:paraId="0000004A">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"http://www.forbes.com/sites/forbesagencycouncil/2017/08/25/finding-the-roi-in-social-media-marketing" \h </w:instrText>
      </w:r>
      <w:r>
        <w:fldChar w:fldCharType="separate"/>
      </w:r>
      <w:r>
        <w:rPr>
          <w:color w:val="1155CC"/>
          <w:u w:val="single"/>
          <w:rtl w:val="0"/>
        </w:rPr>
        <w:t>http://www.forbes.com/sites/forbesagencycouncil/2017/08/25/finding-the-roi-in-social-media-marketing</w:t>
      </w:r>
      <w:r>
        <w:rPr>
          <w:color w:val="1155CC"/>
          <w:u w:val="single"/>
          <w:rtl w:val="0"/>
        </w:rPr>
        <w:fldChar w:fldCharType="end"/>
      </w:r>
    </w:p>
    <w:p w14:paraId="0000004B">
      <w:pPr>
        <w:spacing w:before="240" w:after="240" w:line="276" w:lineRule="auto"/>
      </w:pPr>
    </w:p>
    <w:p w14:paraId="0000004C">
      <w:pPr>
        <w:rPr>
          <w:b/>
        </w:rPr>
      </w:pPr>
    </w:p>
    <w:p w14:paraId="0000004D"/>
    <w:p w14:paraId="0000004E">
      <w:pPr>
        <w:pStyle w:val="2"/>
        <w:rPr>
          <w:rFonts w:ascii="Calibri" w:hAnsi="Calibri" w:eastAsia="Calibri" w:cs="Calibri"/>
          <w:sz w:val="22"/>
          <w:szCs w:val="22"/>
        </w:rPr>
      </w:pPr>
    </w:p>
    <w:p w14:paraId="0000004F">
      <w:pPr>
        <w:pStyle w:val="2"/>
        <w:rPr>
          <w:rFonts w:ascii="Calibri" w:hAnsi="Calibri" w:eastAsia="Calibri" w:cs="Calibri"/>
          <w:sz w:val="22"/>
          <w:szCs w:val="22"/>
        </w:rPr>
      </w:pPr>
      <w:bookmarkStart w:id="3" w:name="_heading=h.9umozqk5qqui" w:colFirst="0" w:colLast="0"/>
      <w:bookmarkEnd w:id="3"/>
    </w:p>
    <w:p w14:paraId="00000050">
      <w:pPr>
        <w:spacing w:line="256" w:lineRule="auto"/>
      </w:pPr>
    </w:p>
    <w:p w14:paraId="00000051">
      <w:pPr>
        <w:spacing w:line="256" w:lineRule="auto"/>
      </w:pPr>
    </w:p>
    <w:p w14:paraId="00000052">
      <w:pPr>
        <w:pStyle w:val="2"/>
        <w:ind w:left="0" w:firstLine="0"/>
        <w:rPr>
          <w:rFonts w:ascii="Calibri" w:hAnsi="Calibri" w:eastAsia="Calibri" w:cs="Calibri"/>
          <w:sz w:val="22"/>
          <w:szCs w:val="22"/>
        </w:rPr>
      </w:pPr>
    </w:p>
    <w:p w14:paraId="00000053">
      <w:pPr>
        <w:pStyle w:val="2"/>
        <w:ind w:left="0" w:firstLine="0"/>
        <w:rPr>
          <w:rFonts w:ascii="Calibri" w:hAnsi="Calibri" w:eastAsia="Calibri" w:cs="Calibri"/>
          <w:sz w:val="22"/>
          <w:szCs w:val="22"/>
        </w:rPr>
      </w:pPr>
    </w:p>
    <w:p w14:paraId="00000054"/>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8461FADE"/>
    <w:multiLevelType w:val="multilevel"/>
    <w:tmpl w:val="8461FAD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F7735DC9"/>
    <w:multiLevelType w:val="multilevel"/>
    <w:tmpl w:val="F7735DC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243FCF68"/>
    <w:multiLevelType w:val="multilevel"/>
    <w:tmpl w:val="243FCF68"/>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4D94DA66"/>
    <w:multiLevelType w:val="multilevel"/>
    <w:tmpl w:val="4D94DA66"/>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58765686"/>
    <w:multiLevelType w:val="multilevel"/>
    <w:tmpl w:val="58765686"/>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DEC2089"/>
    <w:multiLevelType w:val="multilevel"/>
    <w:tmpl w:val="7DEC2089"/>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1"/>
  </w:num>
  <w:num w:numId="2">
    <w:abstractNumId w:val="5"/>
  </w:num>
  <w:num w:numId="3">
    <w:abstractNumId w:val="6"/>
  </w:num>
  <w:num w:numId="4">
    <w:abstractNumId w:val="0"/>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1DD4653E"/>
    <w:rsid w:val="59F43A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rPr>
  </w:style>
  <w:style w:type="paragraph" w:styleId="2">
    <w:name w:val="heading 1"/>
    <w:next w:val="1"/>
    <w:link w:val="13"/>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lang w:val="en-AU" w:eastAsia="en-AU"/>
    </w:rPr>
  </w:style>
  <w:style w:type="paragraph" w:styleId="3">
    <w:name w:val="heading 2"/>
    <w:next w:val="1"/>
    <w:link w:val="14"/>
    <w:semiHidden/>
    <w:unhideWhenUsed/>
    <w:qFormat/>
    <w:uiPriority w:val="9"/>
    <w:pPr>
      <w:spacing w:before="100" w:beforeAutospacing="1" w:after="100" w:afterAutospacing="1" w:line="240" w:lineRule="auto"/>
      <w:outlineLvl w:val="1"/>
    </w:pPr>
    <w:rPr>
      <w:rFonts w:ascii="Times New Roman" w:hAnsi="Times New Roman" w:eastAsia="Times New Roman" w:cs="Times New Roman"/>
      <w:b/>
      <w:bCs/>
      <w:kern w:val="0"/>
      <w:sz w:val="36"/>
      <w:szCs w:val="36"/>
      <w:lang w:val="en-AU" w:eastAsia="en-AU"/>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basedOn w:val="1"/>
    <w:next w:val="1"/>
    <w:qFormat/>
    <w:uiPriority w:val="0"/>
    <w:pPr>
      <w:keepNext/>
      <w:keepLines/>
      <w:pageBreakBefore w:val="0"/>
      <w:spacing w:before="240" w:after="40"/>
    </w:pPr>
    <w:rPr>
      <w:b/>
      <w:sz w:val="24"/>
      <w:szCs w:val="24"/>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qFormat/>
    <w:uiPriority w:val="0"/>
    <w:pPr>
      <w:keepNext/>
      <w:keepLines/>
      <w:pageBreakBefore w:val="0"/>
      <w:spacing w:before="480" w:after="120"/>
    </w:pPr>
    <w:rPr>
      <w:b/>
      <w:sz w:val="72"/>
      <w:szCs w:val="72"/>
    </w:rPr>
  </w:style>
  <w:style w:type="table" w:customStyle="1" w:styleId="12">
    <w:name w:val="Table Normal1"/>
    <w:qFormat/>
    <w:uiPriority w:val="0"/>
  </w:style>
  <w:style w:type="character" w:customStyle="1" w:styleId="13">
    <w:name w:val="Heading 1 Char"/>
    <w:basedOn w:val="8"/>
    <w:link w:val="2"/>
    <w:qFormat/>
    <w:uiPriority w:val="9"/>
    <w:rPr>
      <w:rFonts w:ascii="Times New Roman" w:hAnsi="Times New Roman" w:eastAsia="Times New Roman" w:cs="Times New Roman"/>
      <w:b/>
      <w:bCs/>
      <w:kern w:val="36"/>
      <w:sz w:val="48"/>
      <w:szCs w:val="48"/>
      <w:lang w:eastAsia="en-AU"/>
    </w:rPr>
  </w:style>
  <w:style w:type="character" w:customStyle="1" w:styleId="14">
    <w:name w:val="Heading 2 Char"/>
    <w:basedOn w:val="8"/>
    <w:link w:val="3"/>
    <w:semiHidden/>
    <w:qFormat/>
    <w:uiPriority w:val="9"/>
    <w:rPr>
      <w:rFonts w:ascii="Times New Roman" w:hAnsi="Times New Roman" w:eastAsia="Times New Roman" w:cs="Times New Roman"/>
      <w:b/>
      <w:bCs/>
      <w:kern w:val="0"/>
      <w:sz w:val="36"/>
      <w:szCs w:val="36"/>
      <w:lang w:eastAsia="en-AU"/>
    </w:rPr>
  </w:style>
  <w:style w:type="paragraph" w:customStyle="1" w:styleId="15">
    <w:name w:val="my-0.5"/>
    <w:basedOn w:val="1"/>
    <w:qFormat/>
    <w:uiPriority w:val="0"/>
    <w:pPr>
      <w:spacing w:before="100" w:beforeAutospacing="1" w:after="100" w:afterAutospacing="1" w:line="240" w:lineRule="auto"/>
    </w:pPr>
    <w:rPr>
      <w:rFonts w:ascii="Times New Roman" w:hAnsi="Times New Roman" w:eastAsia="Times New Roman" w:cs="Times New Roman"/>
      <w:kern w:val="0"/>
      <w:sz w:val="24"/>
      <w:szCs w:val="24"/>
      <w:lang w:eastAsia="en-AU"/>
    </w:rPr>
  </w:style>
  <w:style w:type="table" w:customStyle="1" w:styleId="16">
    <w:name w:val="_Style 18"/>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z594H8ByuzlJno2XL0jPpA/P5Q==">CgMxLjAyCGguZ2pkZ3hzMghoLmdqZGd4czIOaC5xbXllcm9jdndsdGEyDmgubjJqcGt1dzBwZDBiMg5oLnVlbXJvNDJ5NzlhejIIaC5namRneHMyDmgudTY2aG05MnI4YXZqMg5oLjl1bW96cWs1cXF1aTgAciExNVRrSzNnMkpta1YzQ2pvMnlRdnpReDdQZFMyNXB0YWM=</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2023-05-22T02:58:00Z</dcterms:created>
  <dc:creator>Sarah Ann Newnham</dc:creator>
  <cp:lastModifiedBy>RS Junkie</cp:lastModifiedBy>
  <dcterms:modified xsi:type="dcterms:W3CDTF">2025-10-13T03:58:41Z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DC514C430F114D428160E648389EBF5F_12</vt:lpwstr>
  </property>
</Properties>
</file>